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75" w:rsidRDefault="00890797" w:rsidP="00524D75">
      <w:pPr>
        <w:pStyle w:val="Opasotsikko1"/>
        <w:numPr>
          <w:ilvl w:val="0"/>
          <w:numId w:val="0"/>
        </w:numPr>
        <w:ind w:left="360" w:hanging="360"/>
        <w:rPr>
          <w:rFonts w:eastAsia="Times New Roman"/>
          <w:color w:val="auto"/>
        </w:rPr>
      </w:pPr>
      <w:r w:rsidRPr="00A1135E">
        <w:rPr>
          <w:rFonts w:eastAsia="Times New Roman"/>
          <w:color w:val="auto"/>
        </w:rPr>
        <w:t>Maailman parasta kansalaisjärjestötoimintaa</w:t>
      </w:r>
      <w:r w:rsidR="008678BA" w:rsidRPr="00A1135E">
        <w:rPr>
          <w:rFonts w:eastAsia="Times New Roman"/>
          <w:color w:val="auto"/>
        </w:rPr>
        <w:t xml:space="preserve"> </w:t>
      </w:r>
    </w:p>
    <w:p w:rsidR="00890797" w:rsidRPr="00524D75" w:rsidRDefault="00A1135E" w:rsidP="00524D75">
      <w:pPr>
        <w:pStyle w:val="Opasotsikko1"/>
        <w:numPr>
          <w:ilvl w:val="0"/>
          <w:numId w:val="0"/>
        </w:numPr>
        <w:ind w:left="360" w:hanging="360"/>
        <w:rPr>
          <w:rFonts w:eastAsia="Times New Roman"/>
          <w:color w:val="auto"/>
        </w:rPr>
      </w:pPr>
      <w:proofErr w:type="spellStart"/>
      <w:r w:rsidRPr="00A1135E">
        <w:rPr>
          <w:rFonts w:eastAsia="Times New Roman"/>
          <w:color w:val="auto"/>
        </w:rPr>
        <w:t>STEAn</w:t>
      </w:r>
      <w:proofErr w:type="spellEnd"/>
      <w:r w:rsidRPr="00A1135E">
        <w:rPr>
          <w:rFonts w:eastAsia="Times New Roman"/>
          <w:color w:val="auto"/>
        </w:rPr>
        <w:t xml:space="preserve"> </w:t>
      </w:r>
      <w:r w:rsidR="008678BA" w:rsidRPr="00A1135E">
        <w:rPr>
          <w:rFonts w:eastAsia="Times New Roman"/>
          <w:color w:val="auto"/>
        </w:rPr>
        <w:t>strategia</w:t>
      </w:r>
    </w:p>
    <w:p w:rsidR="00890797" w:rsidRDefault="00890797" w:rsidP="00890797">
      <w:pPr>
        <w:rPr>
          <w:b/>
          <w:bCs/>
        </w:rPr>
      </w:pPr>
    </w:p>
    <w:p w:rsidR="00890797" w:rsidRPr="00890797" w:rsidRDefault="00890797" w:rsidP="00890797">
      <w:pPr>
        <w:rPr>
          <w:b/>
          <w:bCs/>
        </w:rPr>
      </w:pPr>
    </w:p>
    <w:p w:rsidR="009B230C" w:rsidRDefault="00890797" w:rsidP="008678BA">
      <w:pPr>
        <w:pStyle w:val="Opasotsikko2"/>
      </w:pPr>
      <w:r w:rsidRPr="00890797">
        <w:t xml:space="preserve">Uusi strategia ohjaa </w:t>
      </w:r>
      <w:proofErr w:type="spellStart"/>
      <w:r w:rsidRPr="00890797">
        <w:t>STEAn</w:t>
      </w:r>
      <w:proofErr w:type="spellEnd"/>
      <w:r w:rsidRPr="00890797">
        <w:t xml:space="preserve"> toimintaa</w:t>
      </w:r>
    </w:p>
    <w:p w:rsidR="00890797" w:rsidRDefault="00890797" w:rsidP="00890797">
      <w:pPr>
        <w:rPr>
          <w:b/>
          <w:bCs/>
        </w:rPr>
      </w:pP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Strategia antaa suuntaviivat </w:t>
      </w:r>
      <w:proofErr w:type="spellStart"/>
      <w:r w:rsidRPr="006D149F">
        <w:rPr>
          <w:rFonts w:ascii="Arial" w:hAnsi="Arial" w:cs="Arial"/>
          <w:sz w:val="22"/>
          <w:szCs w:val="22"/>
        </w:rPr>
        <w:t>STEAn</w:t>
      </w:r>
      <w:proofErr w:type="spellEnd"/>
      <w:r w:rsidRPr="006D149F">
        <w:rPr>
          <w:rFonts w:ascii="Arial" w:hAnsi="Arial" w:cs="Arial"/>
          <w:sz w:val="22"/>
          <w:szCs w:val="22"/>
        </w:rPr>
        <w:t xml:space="preserve"> toiminnalle ja sille, minkälaisten tavoitteiden tulisi ohjata </w:t>
      </w:r>
      <w:proofErr w:type="spellStart"/>
      <w:r w:rsidRPr="006D149F">
        <w:rPr>
          <w:rFonts w:ascii="Arial" w:hAnsi="Arial" w:cs="Arial"/>
          <w:sz w:val="22"/>
          <w:szCs w:val="22"/>
        </w:rPr>
        <w:t>STEAn</w:t>
      </w:r>
      <w:proofErr w:type="spellEnd"/>
      <w:r w:rsidRPr="006D149F">
        <w:rPr>
          <w:rFonts w:ascii="Arial" w:hAnsi="Arial" w:cs="Arial"/>
          <w:sz w:val="22"/>
          <w:szCs w:val="22"/>
        </w:rPr>
        <w:t xml:space="preserve"> avustustoimintaa kokonaisuutena tulevaisuudessa. </w:t>
      </w:r>
    </w:p>
    <w:p w:rsidR="006D149F" w:rsidRPr="00890797" w:rsidRDefault="006D149F" w:rsidP="00890797"/>
    <w:p w:rsidR="00890797" w:rsidRPr="008678BA" w:rsidRDefault="00890797" w:rsidP="008678BA">
      <w:pPr>
        <w:pStyle w:val="VMleipteksti"/>
      </w:pPr>
      <w:r w:rsidRPr="008678BA">
        <w:rPr>
          <w:rFonts w:eastAsiaTheme="minorEastAsia"/>
        </w:rPr>
        <w:t>Strategian taustalla on erilaisia selvitystöitä:</w:t>
      </w:r>
    </w:p>
    <w:p w:rsidR="00653FCA" w:rsidRPr="006D149F" w:rsidRDefault="00890797" w:rsidP="006D149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Tulevaisuustutkija Ilkka Halavan selvitys järjestöjen tulevaisuudesta jälkiteollisessa yhteiskunnassa (</w:t>
      </w:r>
      <w:hyperlink r:id="rId7" w:history="1">
        <w:r w:rsidR="00D37291" w:rsidRPr="006D149F">
          <w:rPr>
            <w:rStyle w:val="Hyperlinkki"/>
            <w:rFonts w:ascii="Arial" w:hAnsi="Arial" w:cs="Arial"/>
            <w:sz w:val="22"/>
            <w:szCs w:val="22"/>
          </w:rPr>
          <w:t>Linkki</w:t>
        </w:r>
      </w:hyperlink>
      <w:r w:rsidRPr="006D149F">
        <w:rPr>
          <w:rFonts w:ascii="Arial" w:hAnsi="Arial" w:cs="Arial"/>
          <w:sz w:val="22"/>
          <w:szCs w:val="22"/>
        </w:rPr>
        <w:t xml:space="preserve">) </w:t>
      </w:r>
    </w:p>
    <w:p w:rsidR="00653FCA" w:rsidRPr="006D149F" w:rsidRDefault="00890797" w:rsidP="006D149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6D149F">
        <w:rPr>
          <w:rFonts w:ascii="Arial" w:hAnsi="Arial" w:cs="Arial"/>
          <w:sz w:val="22"/>
          <w:szCs w:val="22"/>
        </w:rPr>
        <w:t>STM:n</w:t>
      </w:r>
      <w:proofErr w:type="spellEnd"/>
      <w:r w:rsidRPr="006D149F">
        <w:rPr>
          <w:rFonts w:ascii="Arial" w:hAnsi="Arial" w:cs="Arial"/>
          <w:sz w:val="22"/>
          <w:szCs w:val="22"/>
        </w:rPr>
        <w:t xml:space="preserve"> selvitys valtionavustuksista julkisen sektorin rajapinnassa (</w:t>
      </w:r>
      <w:hyperlink r:id="rId8" w:history="1">
        <w:r w:rsidR="00D37291" w:rsidRPr="006D149F">
          <w:rPr>
            <w:rStyle w:val="Hyperlinkki"/>
            <w:rFonts w:ascii="Arial" w:hAnsi="Arial" w:cs="Arial"/>
            <w:sz w:val="22"/>
            <w:szCs w:val="22"/>
          </w:rPr>
          <w:t>Linkki</w:t>
        </w:r>
      </w:hyperlink>
      <w:r w:rsidRPr="006D149F">
        <w:rPr>
          <w:rFonts w:ascii="Arial" w:hAnsi="Arial" w:cs="Arial"/>
          <w:sz w:val="22"/>
          <w:szCs w:val="22"/>
        </w:rPr>
        <w:t xml:space="preserve">) </w:t>
      </w:r>
    </w:p>
    <w:p w:rsidR="00653FCA" w:rsidRPr="006D149F" w:rsidRDefault="00890797" w:rsidP="006D149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6D149F">
        <w:rPr>
          <w:rFonts w:ascii="Arial" w:hAnsi="Arial" w:cs="Arial"/>
          <w:sz w:val="22"/>
          <w:szCs w:val="22"/>
        </w:rPr>
        <w:t>STM:n</w:t>
      </w:r>
      <w:proofErr w:type="spellEnd"/>
      <w:r w:rsidRPr="006D149F">
        <w:rPr>
          <w:rFonts w:ascii="Arial" w:hAnsi="Arial" w:cs="Arial"/>
          <w:sz w:val="22"/>
          <w:szCs w:val="22"/>
        </w:rPr>
        <w:t xml:space="preserve"> selvitys järjestöjen roolista </w:t>
      </w:r>
      <w:proofErr w:type="spellStart"/>
      <w:r w:rsidRPr="006D149F">
        <w:rPr>
          <w:rFonts w:ascii="Arial" w:hAnsi="Arial" w:cs="Arial"/>
          <w:sz w:val="22"/>
          <w:szCs w:val="22"/>
        </w:rPr>
        <w:t>sote</w:t>
      </w:r>
      <w:proofErr w:type="spellEnd"/>
      <w:r w:rsidRPr="006D149F">
        <w:rPr>
          <w:rFonts w:ascii="Arial" w:hAnsi="Arial" w:cs="Arial"/>
          <w:sz w:val="22"/>
          <w:szCs w:val="22"/>
        </w:rPr>
        <w:t>- ja maakuntauudistuksessa (</w:t>
      </w:r>
      <w:hyperlink r:id="rId9" w:history="1">
        <w:r w:rsidR="00D37291" w:rsidRPr="006D149F">
          <w:rPr>
            <w:rStyle w:val="Hyperlinkki"/>
            <w:rFonts w:ascii="Arial" w:hAnsi="Arial" w:cs="Arial"/>
            <w:sz w:val="22"/>
            <w:szCs w:val="22"/>
          </w:rPr>
          <w:t>Linkki</w:t>
        </w:r>
      </w:hyperlink>
      <w:r w:rsidRPr="006D149F">
        <w:rPr>
          <w:rFonts w:ascii="Arial" w:hAnsi="Arial" w:cs="Arial"/>
          <w:sz w:val="22"/>
          <w:szCs w:val="22"/>
        </w:rPr>
        <w:t>)</w:t>
      </w:r>
    </w:p>
    <w:p w:rsidR="00890797" w:rsidRPr="00890797" w:rsidRDefault="006D149F" w:rsidP="008678BA">
      <w:pPr>
        <w:pStyle w:val="VMleipteksti"/>
      </w:pPr>
      <w:r>
        <w:br/>
      </w:r>
      <w:r w:rsidR="00890797" w:rsidRPr="00890797">
        <w:t>Strategiatyön tueksi toteutettiin kyselyitä ja käytiin keskusteluja:</w:t>
      </w:r>
    </w:p>
    <w:p w:rsidR="00653FCA" w:rsidRPr="006D149F" w:rsidRDefault="00890797" w:rsidP="006D14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Kysely avustusta saaneille järjestöille (</w:t>
      </w:r>
      <w:hyperlink r:id="rId10" w:history="1">
        <w:r w:rsidR="00D37291" w:rsidRPr="006D149F">
          <w:rPr>
            <w:rStyle w:val="Hyperlinkki"/>
            <w:rFonts w:ascii="Arial" w:hAnsi="Arial" w:cs="Arial"/>
            <w:sz w:val="22"/>
            <w:szCs w:val="22"/>
          </w:rPr>
          <w:t>Linkki 1</w:t>
        </w:r>
      </w:hyperlink>
      <w:r w:rsidRPr="006D149F">
        <w:rPr>
          <w:rFonts w:ascii="Arial" w:hAnsi="Arial" w:cs="Arial"/>
          <w:sz w:val="22"/>
          <w:szCs w:val="22"/>
        </w:rPr>
        <w:t>) ja (</w:t>
      </w:r>
      <w:hyperlink r:id="rId11" w:history="1">
        <w:r w:rsidR="00D37291" w:rsidRPr="006D149F">
          <w:rPr>
            <w:rStyle w:val="Hyperlinkki"/>
            <w:rFonts w:ascii="Arial" w:hAnsi="Arial" w:cs="Arial"/>
            <w:sz w:val="22"/>
            <w:szCs w:val="22"/>
          </w:rPr>
          <w:t>Linkki 2</w:t>
        </w:r>
      </w:hyperlink>
      <w:r w:rsidRPr="006D149F">
        <w:rPr>
          <w:rFonts w:ascii="Arial" w:hAnsi="Arial" w:cs="Arial"/>
          <w:sz w:val="22"/>
          <w:szCs w:val="22"/>
        </w:rPr>
        <w:t>)</w:t>
      </w:r>
    </w:p>
    <w:p w:rsidR="00653FCA" w:rsidRPr="006D149F" w:rsidRDefault="00890797" w:rsidP="006D14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STEA kylässä -keskustelut yli 150 järjestön kanssa (</w:t>
      </w:r>
      <w:hyperlink r:id="rId12" w:history="1">
        <w:r w:rsidR="00D37291" w:rsidRPr="006D149F">
          <w:rPr>
            <w:rStyle w:val="Hyperlinkki"/>
            <w:rFonts w:ascii="Arial" w:hAnsi="Arial" w:cs="Arial"/>
            <w:sz w:val="22"/>
            <w:szCs w:val="22"/>
          </w:rPr>
          <w:t>Linkki</w:t>
        </w:r>
      </w:hyperlink>
      <w:r w:rsidRPr="006D149F">
        <w:rPr>
          <w:rFonts w:ascii="Arial" w:hAnsi="Arial" w:cs="Arial"/>
          <w:sz w:val="22"/>
          <w:szCs w:val="22"/>
        </w:rPr>
        <w:t>)</w:t>
      </w:r>
    </w:p>
    <w:p w:rsidR="00653FCA" w:rsidRPr="006D149F" w:rsidRDefault="00890797" w:rsidP="006D14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Otakantaa.fi-kysely kansalaisille (</w:t>
      </w:r>
      <w:hyperlink r:id="rId13" w:history="1">
        <w:r w:rsidR="00D37291" w:rsidRPr="006D149F">
          <w:rPr>
            <w:rStyle w:val="Hyperlinkki"/>
            <w:rFonts w:ascii="Arial" w:hAnsi="Arial" w:cs="Arial"/>
            <w:sz w:val="22"/>
            <w:szCs w:val="22"/>
          </w:rPr>
          <w:t>Linkki</w:t>
        </w:r>
      </w:hyperlink>
      <w:r w:rsidRPr="006D149F">
        <w:rPr>
          <w:rFonts w:ascii="Arial" w:hAnsi="Arial" w:cs="Arial"/>
          <w:sz w:val="22"/>
          <w:szCs w:val="22"/>
        </w:rPr>
        <w:t>)</w:t>
      </w:r>
    </w:p>
    <w:p w:rsidR="00653FCA" w:rsidRPr="006D149F" w:rsidRDefault="00890797" w:rsidP="006D14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Keskusteluita laajasti sidosryhmien kanssa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Default="00890797" w:rsidP="008678BA">
      <w:pPr>
        <w:pStyle w:val="Opasotsikko2"/>
        <w:rPr>
          <w:lang w:val="en-GB"/>
        </w:rPr>
      </w:pPr>
      <w:proofErr w:type="spellStart"/>
      <w:r w:rsidRPr="00890797">
        <w:rPr>
          <w:lang w:val="en-GB"/>
        </w:rPr>
        <w:t>Tehtävämme</w:t>
      </w:r>
      <w:proofErr w:type="spellEnd"/>
    </w:p>
    <w:p w:rsidR="008678BA" w:rsidRDefault="008678BA" w:rsidP="00890797">
      <w:pPr>
        <w:rPr>
          <w:rFonts w:ascii="Arial" w:hAnsi="Arial" w:cs="Arial"/>
          <w:iCs/>
          <w:sz w:val="22"/>
          <w:szCs w:val="22"/>
        </w:rPr>
      </w:pPr>
    </w:p>
    <w:p w:rsidR="00890797" w:rsidRPr="008678BA" w:rsidRDefault="00890797" w:rsidP="00890797">
      <w:pPr>
        <w:rPr>
          <w:rFonts w:ascii="Arial" w:hAnsi="Arial" w:cs="Arial"/>
          <w:sz w:val="22"/>
          <w:szCs w:val="22"/>
        </w:rPr>
      </w:pPr>
      <w:r w:rsidRPr="008678BA">
        <w:rPr>
          <w:rFonts w:ascii="Arial" w:hAnsi="Arial" w:cs="Arial"/>
          <w:iCs/>
          <w:sz w:val="22"/>
          <w:szCs w:val="22"/>
        </w:rPr>
        <w:t>ST</w:t>
      </w:r>
      <w:r w:rsidR="006D149F" w:rsidRPr="008678BA">
        <w:rPr>
          <w:rFonts w:ascii="Arial" w:hAnsi="Arial" w:cs="Arial"/>
          <w:iCs/>
          <w:sz w:val="22"/>
          <w:szCs w:val="22"/>
        </w:rPr>
        <w:t xml:space="preserve">EA vastaa osaltaan siitä, että Veikkauksen tuottoja käytetään </w:t>
      </w:r>
      <w:r w:rsidRPr="008678BA">
        <w:rPr>
          <w:rFonts w:ascii="Arial" w:hAnsi="Arial" w:cs="Arial"/>
          <w:iCs/>
          <w:sz w:val="22"/>
          <w:szCs w:val="22"/>
        </w:rPr>
        <w:t>tulokselliseen kansalaisjärjestötoimintaan</w:t>
      </w:r>
      <w:r w:rsidRPr="008678BA">
        <w:rPr>
          <w:rFonts w:ascii="Arial" w:hAnsi="Arial" w:cs="Arial"/>
          <w:sz w:val="22"/>
          <w:szCs w:val="22"/>
        </w:rPr>
        <w:t>.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Default="008678BA" w:rsidP="00A36566">
      <w:pPr>
        <w:pStyle w:val="Opasotsikko3"/>
      </w:pPr>
      <w:r>
        <w:t xml:space="preserve">Mitä tarkoittaa tuloksellinen kansalaisjärjestötoiminta? </w:t>
      </w:r>
    </w:p>
    <w:p w:rsidR="008678BA" w:rsidRPr="006D149F" w:rsidRDefault="008678BA" w:rsidP="00890797">
      <w:pPr>
        <w:rPr>
          <w:rFonts w:ascii="Arial" w:hAnsi="Arial" w:cs="Arial"/>
          <w:sz w:val="22"/>
          <w:szCs w:val="22"/>
        </w:rPr>
      </w:pPr>
    </w:p>
    <w:p w:rsidR="00653FCA" w:rsidRPr="006D149F" w:rsidRDefault="00890797" w:rsidP="00890797">
      <w:pPr>
        <w:numPr>
          <w:ilvl w:val="0"/>
          <w:numId w:val="13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Tuloksellisessa </w:t>
      </w:r>
      <w:r w:rsidR="008678BA">
        <w:rPr>
          <w:rFonts w:ascii="Arial" w:hAnsi="Arial" w:cs="Arial"/>
          <w:sz w:val="22"/>
          <w:szCs w:val="22"/>
        </w:rPr>
        <w:t>kansalais</w:t>
      </w:r>
      <w:r w:rsidRPr="006D149F">
        <w:rPr>
          <w:rFonts w:ascii="Arial" w:hAnsi="Arial" w:cs="Arial"/>
          <w:sz w:val="22"/>
          <w:szCs w:val="22"/>
        </w:rPr>
        <w:t xml:space="preserve">järjestötoiminnassa edetään kohti asetettuja tavoitteita, saadaan aikaan haluttua muutosta ja pystytään osoittamaan millä tavalla kohderyhmä on hyötynyt toiminnasta.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678BA" w:rsidRPr="00524D75" w:rsidRDefault="00C739EE" w:rsidP="00890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Keskusteluun</w:t>
      </w:r>
      <w:r w:rsidR="008678BA">
        <w:rPr>
          <w:rFonts w:ascii="Arial" w:hAnsi="Arial" w:cs="Arial"/>
          <w:b/>
          <w:bCs/>
          <w:sz w:val="22"/>
          <w:szCs w:val="22"/>
        </w:rPr>
        <w:t xml:space="preserve">: Mitä tuloksellisuuden osoittaminen edellyttää järjestöltämme nyt ja tulevaisuudessa? </w:t>
      </w:r>
    </w:p>
    <w:p w:rsidR="008678BA" w:rsidRPr="008678BA" w:rsidRDefault="008678BA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524D75" w:rsidRDefault="00890797" w:rsidP="008678BA">
      <w:pPr>
        <w:pStyle w:val="Opasotsikko2"/>
      </w:pPr>
      <w:r w:rsidRPr="00524D75">
        <w:t>Päämäärämme</w:t>
      </w:r>
    </w:p>
    <w:p w:rsidR="00890797" w:rsidRPr="00524D75" w:rsidRDefault="00890797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8678BA" w:rsidRDefault="00890797" w:rsidP="00890797">
      <w:pPr>
        <w:rPr>
          <w:rFonts w:ascii="Arial" w:hAnsi="Arial" w:cs="Arial"/>
          <w:sz w:val="22"/>
          <w:szCs w:val="22"/>
        </w:rPr>
      </w:pPr>
      <w:r w:rsidRPr="008678BA">
        <w:rPr>
          <w:rFonts w:ascii="Arial" w:hAnsi="Arial" w:cs="Arial"/>
          <w:iCs/>
          <w:sz w:val="22"/>
          <w:szCs w:val="22"/>
        </w:rPr>
        <w:t xml:space="preserve">Suomessa </w:t>
      </w:r>
      <w:r w:rsidR="00524D75">
        <w:rPr>
          <w:rFonts w:ascii="Arial" w:hAnsi="Arial" w:cs="Arial"/>
          <w:iCs/>
          <w:sz w:val="22"/>
          <w:szCs w:val="22"/>
        </w:rPr>
        <w:t xml:space="preserve">on maailman </w:t>
      </w:r>
      <w:r w:rsidRPr="008678BA">
        <w:rPr>
          <w:rFonts w:ascii="Arial" w:hAnsi="Arial" w:cs="Arial"/>
          <w:iCs/>
          <w:sz w:val="22"/>
          <w:szCs w:val="22"/>
        </w:rPr>
        <w:t>parasta kansalaisjärjestötoimintaa</w:t>
      </w:r>
      <w:r w:rsidR="00524D75">
        <w:rPr>
          <w:rFonts w:ascii="Arial" w:hAnsi="Arial" w:cs="Arial"/>
          <w:iCs/>
          <w:sz w:val="22"/>
          <w:szCs w:val="22"/>
        </w:rPr>
        <w:t xml:space="preserve"> vahvistamassa </w:t>
      </w:r>
      <w:r w:rsidRPr="008678BA">
        <w:rPr>
          <w:rFonts w:ascii="Arial" w:hAnsi="Arial" w:cs="Arial"/>
          <w:iCs/>
          <w:sz w:val="22"/>
          <w:szCs w:val="22"/>
        </w:rPr>
        <w:t>kestävää hyvinvointia.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Default="008678BA" w:rsidP="00A36566">
      <w:pPr>
        <w:pStyle w:val="Opasotsikko3"/>
      </w:pPr>
      <w:r>
        <w:t xml:space="preserve">Mitä tarkoittaa kestävä hyvinvointi? </w:t>
      </w:r>
    </w:p>
    <w:p w:rsidR="00C739EE" w:rsidRPr="006D149F" w:rsidRDefault="00C739EE" w:rsidP="00890797">
      <w:pPr>
        <w:rPr>
          <w:rFonts w:ascii="Arial" w:hAnsi="Arial" w:cs="Arial"/>
          <w:sz w:val="22"/>
          <w:szCs w:val="22"/>
        </w:rPr>
      </w:pPr>
    </w:p>
    <w:p w:rsidR="00653FCA" w:rsidRPr="006D149F" w:rsidRDefault="00890797" w:rsidP="00890797">
      <w:pPr>
        <w:numPr>
          <w:ilvl w:val="0"/>
          <w:numId w:val="14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Ihmisiä, heidän elämänhallintaansa ja hyvinvointiaan tuetaan kokonaisval</w:t>
      </w:r>
      <w:r w:rsidR="008678BA">
        <w:rPr>
          <w:rFonts w:ascii="Arial" w:hAnsi="Arial" w:cs="Arial"/>
          <w:sz w:val="22"/>
          <w:szCs w:val="22"/>
        </w:rPr>
        <w:t xml:space="preserve">taisesti (psyykkinen, fyysinen </w:t>
      </w:r>
      <w:r w:rsidRPr="006D149F">
        <w:rPr>
          <w:rFonts w:ascii="Arial" w:hAnsi="Arial" w:cs="Arial"/>
          <w:sz w:val="22"/>
          <w:szCs w:val="22"/>
        </w:rPr>
        <w:t xml:space="preserve">ja sosiaalinen hyvinvointi). </w:t>
      </w:r>
    </w:p>
    <w:p w:rsidR="00653FCA" w:rsidRPr="006D149F" w:rsidRDefault="00890797" w:rsidP="00890797">
      <w:pPr>
        <w:numPr>
          <w:ilvl w:val="0"/>
          <w:numId w:val="14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Tavoitellaan sellaist</w:t>
      </w:r>
      <w:r w:rsidR="008678BA">
        <w:rPr>
          <w:rFonts w:ascii="Arial" w:hAnsi="Arial" w:cs="Arial"/>
          <w:sz w:val="22"/>
          <w:szCs w:val="22"/>
        </w:rPr>
        <w:t xml:space="preserve">a hyvinvointia, että siitä jää </w:t>
      </w:r>
      <w:r w:rsidRPr="006D149F">
        <w:rPr>
          <w:rFonts w:ascii="Arial" w:hAnsi="Arial" w:cs="Arial"/>
          <w:sz w:val="22"/>
          <w:szCs w:val="22"/>
        </w:rPr>
        <w:t xml:space="preserve">jotain käteen myös tuleville sukupolville. </w:t>
      </w:r>
    </w:p>
    <w:p w:rsidR="00653FCA" w:rsidRPr="006D149F" w:rsidRDefault="00890797" w:rsidP="00890797">
      <w:pPr>
        <w:numPr>
          <w:ilvl w:val="0"/>
          <w:numId w:val="14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Käytetään resursseja taloudellisesti ja tehokkaasti.</w:t>
      </w:r>
    </w:p>
    <w:p w:rsidR="00653FCA" w:rsidRPr="006D149F" w:rsidRDefault="00890797" w:rsidP="00890797">
      <w:pPr>
        <w:numPr>
          <w:ilvl w:val="0"/>
          <w:numId w:val="14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Ihmisten osallisu</w:t>
      </w:r>
      <w:r w:rsidR="008678BA">
        <w:rPr>
          <w:rFonts w:ascii="Arial" w:hAnsi="Arial" w:cs="Arial"/>
          <w:sz w:val="22"/>
          <w:szCs w:val="22"/>
        </w:rPr>
        <w:t xml:space="preserve">utta päätöksentekoon lisätään: </w:t>
      </w:r>
      <w:r w:rsidRPr="006D149F">
        <w:rPr>
          <w:rFonts w:ascii="Arial" w:hAnsi="Arial" w:cs="Arial"/>
          <w:sz w:val="22"/>
          <w:szCs w:val="22"/>
        </w:rPr>
        <w:t xml:space="preserve">ihmiset ja yhteisöt mukaan vaikuttamaan, </w:t>
      </w:r>
      <w:r w:rsidRPr="006D149F">
        <w:rPr>
          <w:rFonts w:ascii="Arial" w:hAnsi="Arial" w:cs="Arial"/>
          <w:sz w:val="22"/>
          <w:szCs w:val="22"/>
        </w:rPr>
        <w:br/>
        <w:t xml:space="preserve">kun ratkaistaan heitä koskevia kysymyksiä.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Default="00C739EE" w:rsidP="0089079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Keskusteluun: </w:t>
      </w:r>
      <w:r w:rsidR="008678BA">
        <w:rPr>
          <w:rFonts w:ascii="Arial" w:hAnsi="Arial" w:cs="Arial"/>
          <w:b/>
          <w:bCs/>
          <w:sz w:val="22"/>
          <w:szCs w:val="22"/>
        </w:rPr>
        <w:t xml:space="preserve">Mitä kestävä hyvinvointi voisi tarkoittaa järjestömme toiminnassa? </w:t>
      </w:r>
    </w:p>
    <w:p w:rsidR="008678BA" w:rsidRPr="006D149F" w:rsidRDefault="008678BA" w:rsidP="00890797">
      <w:pPr>
        <w:rPr>
          <w:rFonts w:ascii="Arial" w:hAnsi="Arial" w:cs="Arial"/>
          <w:sz w:val="22"/>
          <w:szCs w:val="22"/>
        </w:rPr>
      </w:pPr>
    </w:p>
    <w:p w:rsidR="00890797" w:rsidRPr="008678BA" w:rsidRDefault="00890797" w:rsidP="00A1135E">
      <w:pPr>
        <w:pStyle w:val="Opasotsikko1"/>
        <w:numPr>
          <w:ilvl w:val="0"/>
          <w:numId w:val="0"/>
        </w:numPr>
        <w:ind w:left="360" w:hanging="360"/>
      </w:pPr>
      <w:r w:rsidRPr="008678BA">
        <w:rPr>
          <w:rFonts w:eastAsia="Times New Roman"/>
        </w:rPr>
        <w:t>Avustetun toiminnan strategiset tavoitteet</w:t>
      </w:r>
    </w:p>
    <w:p w:rsidR="00890797" w:rsidRPr="008678BA" w:rsidRDefault="00890797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8678BA" w:rsidRDefault="008678BA" w:rsidP="00C739EE">
      <w:pPr>
        <w:pStyle w:val="Opasotsikko2"/>
      </w:pPr>
      <w:r w:rsidRPr="008678BA">
        <w:t>Y</w:t>
      </w:r>
      <w:r w:rsidR="00890797" w:rsidRPr="008678BA">
        <w:t>hdenvertaisuus</w:t>
      </w:r>
    </w:p>
    <w:p w:rsidR="00890797" w:rsidRPr="008678BA" w:rsidRDefault="00890797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C739EE" w:rsidRDefault="00890797" w:rsidP="00890797">
      <w:pPr>
        <w:rPr>
          <w:rFonts w:ascii="Arial" w:hAnsi="Arial" w:cs="Arial"/>
          <w:sz w:val="22"/>
          <w:szCs w:val="22"/>
        </w:rPr>
      </w:pPr>
      <w:r w:rsidRPr="00C739EE">
        <w:rPr>
          <w:rFonts w:ascii="Arial" w:hAnsi="Arial" w:cs="Arial"/>
          <w:iCs/>
          <w:sz w:val="22"/>
          <w:szCs w:val="22"/>
        </w:rPr>
        <w:t xml:space="preserve">Lisää yhdenvertaisuutta ja osallisuutta </w:t>
      </w:r>
      <w:r w:rsidR="00524D75">
        <w:rPr>
          <w:rFonts w:ascii="Arial" w:hAnsi="Arial" w:cs="Arial"/>
          <w:iCs/>
          <w:sz w:val="22"/>
          <w:szCs w:val="22"/>
        </w:rPr>
        <w:t xml:space="preserve">ihmisten </w:t>
      </w:r>
      <w:r w:rsidRPr="00C739EE">
        <w:rPr>
          <w:rFonts w:ascii="Arial" w:hAnsi="Arial" w:cs="Arial"/>
          <w:iCs/>
          <w:sz w:val="22"/>
          <w:szCs w:val="22"/>
        </w:rPr>
        <w:t>elämänt</w:t>
      </w:r>
      <w:r w:rsidR="00524D75">
        <w:rPr>
          <w:rFonts w:ascii="Arial" w:hAnsi="Arial" w:cs="Arial"/>
          <w:iCs/>
          <w:sz w:val="22"/>
          <w:szCs w:val="22"/>
        </w:rPr>
        <w:t>ilanteet</w:t>
      </w:r>
      <w:r w:rsidRPr="00C739EE">
        <w:rPr>
          <w:rFonts w:ascii="Arial" w:hAnsi="Arial" w:cs="Arial"/>
          <w:iCs/>
          <w:sz w:val="22"/>
          <w:szCs w:val="22"/>
        </w:rPr>
        <w:t xml:space="preserve"> ja tausta huomioiden</w:t>
      </w:r>
      <w:r w:rsidR="00524D75">
        <w:rPr>
          <w:rFonts w:ascii="Arial" w:hAnsi="Arial" w:cs="Arial"/>
          <w:iCs/>
          <w:sz w:val="22"/>
          <w:szCs w:val="22"/>
        </w:rPr>
        <w:t>,</w:t>
      </w:r>
      <w:r w:rsidRPr="00C739EE">
        <w:rPr>
          <w:rFonts w:ascii="Arial" w:hAnsi="Arial" w:cs="Arial"/>
          <w:iCs/>
          <w:sz w:val="22"/>
          <w:szCs w:val="22"/>
        </w:rPr>
        <w:t xml:space="preserve"> vähentää eriarvoisuutta</w:t>
      </w:r>
      <w:r w:rsidR="006F160C">
        <w:rPr>
          <w:rFonts w:ascii="Arial" w:hAnsi="Arial" w:cs="Arial"/>
          <w:iCs/>
          <w:sz w:val="22"/>
          <w:szCs w:val="22"/>
        </w:rPr>
        <w:t xml:space="preserve">.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653FCA" w:rsidRPr="006D149F" w:rsidRDefault="00890797" w:rsidP="00890797">
      <w:pPr>
        <w:numPr>
          <w:ilvl w:val="0"/>
          <w:numId w:val="15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Juuri nyt maailmassa ja ympäristössä, joss</w:t>
      </w:r>
      <w:r w:rsidR="00C739EE">
        <w:rPr>
          <w:rFonts w:ascii="Arial" w:hAnsi="Arial" w:cs="Arial"/>
          <w:sz w:val="22"/>
          <w:szCs w:val="22"/>
        </w:rPr>
        <w:t xml:space="preserve">a järjestöt toimivat, tapahtuu </w:t>
      </w:r>
      <w:r w:rsidRPr="006D149F">
        <w:rPr>
          <w:rFonts w:ascii="Arial" w:hAnsi="Arial" w:cs="Arial"/>
          <w:sz w:val="22"/>
          <w:szCs w:val="22"/>
        </w:rPr>
        <w:t>paljon erilaisia muutoksia. Ihmisten erilaiset elämäntilanteet ovat arkipäivää. Kulttuurinen moninaisuus ja kansainvälisyys lisääntyvät. Vaikka su</w:t>
      </w:r>
      <w:r w:rsidR="00C739EE">
        <w:rPr>
          <w:rFonts w:ascii="Arial" w:hAnsi="Arial" w:cs="Arial"/>
          <w:sz w:val="22"/>
          <w:szCs w:val="22"/>
        </w:rPr>
        <w:t xml:space="preserve">omalaiset voivat </w:t>
      </w:r>
      <w:r w:rsidRPr="006D149F">
        <w:rPr>
          <w:rFonts w:ascii="Arial" w:hAnsi="Arial" w:cs="Arial"/>
          <w:sz w:val="22"/>
          <w:szCs w:val="22"/>
        </w:rPr>
        <w:t>yhä paremmin, yhteiskunta polarisoituu ja eria</w:t>
      </w:r>
      <w:r w:rsidR="00C739EE">
        <w:rPr>
          <w:rFonts w:ascii="Arial" w:hAnsi="Arial" w:cs="Arial"/>
          <w:sz w:val="22"/>
          <w:szCs w:val="22"/>
        </w:rPr>
        <w:t xml:space="preserve">rvoisuus herättää keskustelua. </w:t>
      </w:r>
      <w:r w:rsidRPr="006D149F">
        <w:rPr>
          <w:rFonts w:ascii="Arial" w:hAnsi="Arial" w:cs="Arial"/>
          <w:sz w:val="22"/>
          <w:szCs w:val="22"/>
        </w:rPr>
        <w:t>Tämä vaikuttaa hyvinvointiin koko yhteiskunnassa</w:t>
      </w:r>
      <w:r w:rsidRPr="00C739EE">
        <w:rPr>
          <w:rFonts w:ascii="Arial" w:hAnsi="Arial" w:cs="Arial"/>
          <w:sz w:val="22"/>
          <w:szCs w:val="22"/>
        </w:rPr>
        <w:t xml:space="preserve">.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C739EE" w:rsidRDefault="00C739EE" w:rsidP="0089079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Keskusteluun: </w:t>
      </w:r>
    </w:p>
    <w:p w:rsidR="00890797" w:rsidRPr="006D149F" w:rsidRDefault="00C739EE" w:rsidP="00890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Mikä on järjestömme vahvuus yhdenvertaisuuden edistämisessä? </w:t>
      </w:r>
    </w:p>
    <w:p w:rsidR="00890797" w:rsidRPr="006D149F" w:rsidRDefault="00C739EE" w:rsidP="00890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Miten järjestömme voisi painottaa tätä toiminnassaan tulevaisuudessa</w:t>
      </w:r>
      <w:r w:rsidR="00890797" w:rsidRPr="006D149F">
        <w:rPr>
          <w:rFonts w:ascii="Arial" w:hAnsi="Arial" w:cs="Arial"/>
          <w:b/>
          <w:bCs/>
          <w:sz w:val="22"/>
          <w:szCs w:val="22"/>
        </w:rPr>
        <w:t xml:space="preserve">?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Pr="00C739EE" w:rsidRDefault="00C739EE" w:rsidP="00C739EE">
      <w:pPr>
        <w:pStyle w:val="Opasotsikko2"/>
      </w:pPr>
      <w:r w:rsidRPr="00C739EE">
        <w:t>K</w:t>
      </w:r>
      <w:r w:rsidR="00890797" w:rsidRPr="00C739EE">
        <w:t>ohtaamisia</w:t>
      </w:r>
    </w:p>
    <w:p w:rsidR="00890797" w:rsidRPr="00C739EE" w:rsidRDefault="00890797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6F160C" w:rsidRDefault="00890797" w:rsidP="00890797">
      <w:pPr>
        <w:rPr>
          <w:rFonts w:ascii="Arial" w:hAnsi="Arial" w:cs="Arial"/>
          <w:sz w:val="22"/>
          <w:szCs w:val="22"/>
        </w:rPr>
      </w:pPr>
      <w:r w:rsidRPr="006F160C">
        <w:rPr>
          <w:rFonts w:ascii="Arial" w:hAnsi="Arial" w:cs="Arial"/>
          <w:iCs/>
          <w:sz w:val="22"/>
          <w:szCs w:val="22"/>
        </w:rPr>
        <w:t>Vahvistaa yhteisöllisyyttä ja suvaitsevaisuutta, lisää erilaisten ihmisten kohtaamista ja keskinäistä ymmärrystä</w:t>
      </w:r>
      <w:r w:rsidR="006F160C">
        <w:rPr>
          <w:rFonts w:ascii="Arial" w:hAnsi="Arial" w:cs="Arial"/>
          <w:iCs/>
          <w:sz w:val="22"/>
          <w:szCs w:val="22"/>
        </w:rPr>
        <w:t>.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653FCA" w:rsidRPr="006D149F" w:rsidRDefault="00890797" w:rsidP="0089079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Suomalaiseen yhteiskuntaan mahtuu monenlaisia, sukupolvelta toiselle periytyviä todellisuuksia, jotka saattavat olla kaukana toisistaan. Kansalaisjärjestötoiminnan avulla voidaan lisätä osallisuutta sekä erilaisten ihmisten kohtaamisia ja keskinäistä ymmärrystä. </w:t>
      </w:r>
    </w:p>
    <w:p w:rsidR="00653FCA" w:rsidRPr="006D149F" w:rsidRDefault="00890797" w:rsidP="0089079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Järjestöt voivat vähentää ihmisten kokemaa yksinäisyyttä vahvistamalla heidän sosiaalisia verkostojaan.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6F160C" w:rsidRDefault="006F160C" w:rsidP="0089079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Keskusteluun: </w:t>
      </w:r>
      <w:r>
        <w:rPr>
          <w:rFonts w:ascii="Arial" w:hAnsi="Arial" w:cs="Arial"/>
          <w:b/>
          <w:bCs/>
          <w:sz w:val="22"/>
          <w:szCs w:val="22"/>
        </w:rPr>
        <w:br/>
        <w:t xml:space="preserve">Mikä on järjestömme vahvuus kohtaamisten ja keskinäisen ymmärryksen luomisessa? </w:t>
      </w:r>
    </w:p>
    <w:p w:rsidR="006F160C" w:rsidRPr="006F160C" w:rsidRDefault="006F160C" w:rsidP="0089079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Miten tämän tulisi näkyä järjestömme toiminnassa tulevaisuudessa?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Pr="00A36566" w:rsidRDefault="006F160C" w:rsidP="006F160C">
      <w:pPr>
        <w:pStyle w:val="Opasotsikko2"/>
      </w:pPr>
      <w:r w:rsidRPr="00A36566">
        <w:t>V</w:t>
      </w:r>
      <w:r w:rsidR="00890797" w:rsidRPr="00A36566">
        <w:t>oimavaroja</w:t>
      </w:r>
    </w:p>
    <w:p w:rsidR="00890797" w:rsidRPr="00A36566" w:rsidRDefault="00890797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6F160C" w:rsidRDefault="00890797" w:rsidP="00890797">
      <w:pPr>
        <w:rPr>
          <w:rFonts w:ascii="Arial" w:hAnsi="Arial" w:cs="Arial"/>
          <w:sz w:val="22"/>
          <w:szCs w:val="22"/>
        </w:rPr>
      </w:pPr>
      <w:r w:rsidRPr="006F160C">
        <w:rPr>
          <w:rFonts w:ascii="Arial" w:hAnsi="Arial" w:cs="Arial"/>
          <w:iCs/>
          <w:sz w:val="22"/>
          <w:szCs w:val="22"/>
        </w:rPr>
        <w:t>Vahvistaa ihmisten voimavaroja, auttaa pitämään huolta itsestä, toisista ja ympäristöstä</w:t>
      </w:r>
      <w:r w:rsidR="006F160C">
        <w:rPr>
          <w:rFonts w:ascii="Arial" w:hAnsi="Arial" w:cs="Arial"/>
          <w:iCs/>
          <w:sz w:val="22"/>
          <w:szCs w:val="22"/>
        </w:rPr>
        <w:t xml:space="preserve">.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653FCA" w:rsidRPr="006D149F" w:rsidRDefault="00890797" w:rsidP="00890797">
      <w:pPr>
        <w:numPr>
          <w:ilvl w:val="0"/>
          <w:numId w:val="17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Osattomuuden ja ulkopuolisuuden haasteena on ylisukupolvisuus, jonka seurauksena esimerkiksi kansanterveydelliset ja sosiaaliset ongelmat sekä riskitekijät kasautuvat. </w:t>
      </w:r>
    </w:p>
    <w:p w:rsidR="00653FCA" w:rsidRPr="006D149F" w:rsidRDefault="00890797" w:rsidP="00890797">
      <w:pPr>
        <w:numPr>
          <w:ilvl w:val="0"/>
          <w:numId w:val="17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Ongelmakierteen katkaisemiseksi on vahvistettava ihmisten voimavaroja.  </w:t>
      </w:r>
    </w:p>
    <w:p w:rsidR="00653FCA" w:rsidRPr="006D149F" w:rsidRDefault="00890797" w:rsidP="00890797">
      <w:pPr>
        <w:numPr>
          <w:ilvl w:val="0"/>
          <w:numId w:val="17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Ihmisiä, heidän elämänhallintaansa ja hyvinvointiaan tuetaan kokonaisvaltaisesti: psyykkisesti, fyysisesti ja sosiaalisesti. 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Pr="006D149F" w:rsidRDefault="006F160C" w:rsidP="00890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Keskusteluun: Miten järjestömme tulisi vahvistaa ihmisten voimavaroja tulevaisuudessa? </w:t>
      </w:r>
    </w:p>
    <w:p w:rsidR="006F160C" w:rsidRDefault="006F16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890797" w:rsidRPr="006D149F" w:rsidRDefault="00890797" w:rsidP="006F160C">
      <w:pPr>
        <w:pStyle w:val="Opasotsikko1"/>
        <w:numPr>
          <w:ilvl w:val="0"/>
          <w:numId w:val="0"/>
        </w:numPr>
        <w:ind w:left="360" w:hanging="360"/>
      </w:pPr>
      <w:proofErr w:type="spellStart"/>
      <w:r w:rsidRPr="006D149F">
        <w:rPr>
          <w:rFonts w:eastAsia="Times New Roman"/>
        </w:rPr>
        <w:lastRenderedPageBreak/>
        <w:t>STEAn</w:t>
      </w:r>
      <w:proofErr w:type="spellEnd"/>
      <w:r w:rsidRPr="006D149F">
        <w:rPr>
          <w:rFonts w:eastAsia="Times New Roman"/>
        </w:rPr>
        <w:t xml:space="preserve"> arvot ja miten ne näkyvät toiminnassamme?</w:t>
      </w:r>
    </w:p>
    <w:p w:rsidR="00890797" w:rsidRPr="006D149F" w:rsidRDefault="00890797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Default="006F160C" w:rsidP="006F160C">
      <w:pPr>
        <w:pStyle w:val="Opasotsikko2"/>
      </w:pPr>
      <w:r>
        <w:t>Oikeudenmukaisuus</w:t>
      </w:r>
    </w:p>
    <w:p w:rsidR="006F160C" w:rsidRPr="006D149F" w:rsidRDefault="006F160C" w:rsidP="00890797">
      <w:pPr>
        <w:rPr>
          <w:rFonts w:ascii="Arial" w:hAnsi="Arial" w:cs="Arial"/>
          <w:sz w:val="22"/>
          <w:szCs w:val="22"/>
        </w:rPr>
      </w:pPr>
    </w:p>
    <w:p w:rsidR="00890797" w:rsidRPr="006D149F" w:rsidRDefault="0060489A" w:rsidP="00890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Olemme tasapuolisia, huomioimme</w:t>
      </w:r>
      <w:r w:rsidR="00890797" w:rsidRPr="006D149F">
        <w:rPr>
          <w:rFonts w:ascii="Arial" w:hAnsi="Arial" w:cs="Arial"/>
          <w:sz w:val="22"/>
          <w:szCs w:val="22"/>
        </w:rPr>
        <w:t xml:space="preserve"> toimijoiden erilaiset tarpeet ja osaamisen. Toiminta</w:t>
      </w:r>
      <w:r w:rsidR="00890797" w:rsidRPr="006D149F">
        <w:rPr>
          <w:rFonts w:ascii="Arial" w:hAnsi="Arial" w:cs="Arial"/>
          <w:sz w:val="22"/>
          <w:szCs w:val="22"/>
        </w:rPr>
        <w:softHyphen/>
      </w:r>
      <w:r w:rsidR="00890797" w:rsidRPr="006D149F">
        <w:rPr>
          <w:rFonts w:ascii="Arial" w:hAnsi="Arial" w:cs="Arial"/>
          <w:sz w:val="22"/>
          <w:szCs w:val="22"/>
        </w:rPr>
        <w:softHyphen/>
        <w:t>tapamme ovat yhdenmukaisia.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6F160C" w:rsidRDefault="006F160C" w:rsidP="006F160C">
      <w:pPr>
        <w:pStyle w:val="Opasotsikko2"/>
      </w:pPr>
      <w:r>
        <w:t>Avoimuus</w:t>
      </w:r>
    </w:p>
    <w:p w:rsidR="006F160C" w:rsidRDefault="006F160C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Toimintatapamme ovat ennakoitavia. Olemme avoimia uusille tekemisen tavoille.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Pr="006D149F" w:rsidRDefault="006F160C" w:rsidP="006F160C">
      <w:pPr>
        <w:pStyle w:val="Opasotsikko2"/>
      </w:pPr>
      <w:r>
        <w:t xml:space="preserve">Yhteistyö </w:t>
      </w:r>
      <w:r>
        <w:br/>
      </w:r>
    </w:p>
    <w:p w:rsidR="006F160C" w:rsidRPr="008F78ED" w:rsidRDefault="00890797" w:rsidP="00890797">
      <w:p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Teemme yhteistyötä hyödyntäen kaikkien osaamista. Tuomme avustetun toiminnan tuloksia yhdessä esille. </w:t>
      </w:r>
    </w:p>
    <w:p w:rsidR="00890797" w:rsidRPr="006D149F" w:rsidRDefault="00890797" w:rsidP="006F160C">
      <w:pPr>
        <w:pStyle w:val="Opasotsikko1"/>
        <w:numPr>
          <w:ilvl w:val="0"/>
          <w:numId w:val="0"/>
        </w:numPr>
        <w:ind w:left="360" w:hanging="360"/>
      </w:pPr>
      <w:r w:rsidRPr="006D149F">
        <w:rPr>
          <w:rFonts w:eastAsia="Times New Roman"/>
        </w:rPr>
        <w:t>STEA kehittää toimintaansa</w:t>
      </w:r>
    </w:p>
    <w:p w:rsidR="006F160C" w:rsidRDefault="006F160C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6D149F" w:rsidRDefault="006F160C" w:rsidP="006F160C">
      <w:pPr>
        <w:pStyle w:val="Opasotsikko2"/>
      </w:pPr>
      <w:r>
        <w:t>STEA haluaa</w:t>
      </w:r>
      <w:r w:rsidR="00890797" w:rsidRPr="006D149F">
        <w:t xml:space="preserve">: </w:t>
      </w:r>
    </w:p>
    <w:p w:rsidR="00890797" w:rsidRPr="006F160C" w:rsidRDefault="00890797" w:rsidP="006F160C">
      <w:pPr>
        <w:pStyle w:val="Luettelokappale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F160C">
        <w:rPr>
          <w:rFonts w:ascii="Arial" w:hAnsi="Arial" w:cs="Arial"/>
          <w:sz w:val="22"/>
          <w:szCs w:val="22"/>
        </w:rPr>
        <w:t>toimia yhdenmukaisesti ja ennakoitavasti</w:t>
      </w:r>
    </w:p>
    <w:p w:rsidR="00890797" w:rsidRPr="006F160C" w:rsidRDefault="00890797" w:rsidP="006F160C">
      <w:pPr>
        <w:pStyle w:val="Luettelokappale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F160C">
        <w:rPr>
          <w:rFonts w:ascii="Arial" w:hAnsi="Arial" w:cs="Arial"/>
          <w:sz w:val="22"/>
          <w:szCs w:val="22"/>
        </w:rPr>
        <w:t>hyödyntää yhä vahvemmin toimintaympäristötietoa avustusehdotusta tehtäessä</w:t>
      </w:r>
    </w:p>
    <w:p w:rsidR="00890797" w:rsidRPr="006F160C" w:rsidRDefault="00890797" w:rsidP="006F160C">
      <w:pPr>
        <w:pStyle w:val="Luettelokappale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F160C">
        <w:rPr>
          <w:rFonts w:ascii="Arial" w:hAnsi="Arial" w:cs="Arial"/>
          <w:sz w:val="22"/>
          <w:szCs w:val="22"/>
        </w:rPr>
        <w:t>määritellä yhä tarkemmin STEA-avustusten suuntaamista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890797" w:rsidRDefault="006F160C" w:rsidP="00890797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Keskuteluun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Mitä järjestöllämme ja sidosryhmillämme olevaa tietoa STEA voisi tarvita avustustoimintansa kehittämiseen? </w:t>
      </w:r>
    </w:p>
    <w:p w:rsidR="006F160C" w:rsidRPr="006D149F" w:rsidRDefault="006F160C" w:rsidP="00890797">
      <w:pPr>
        <w:rPr>
          <w:rFonts w:ascii="Arial" w:hAnsi="Arial" w:cs="Arial"/>
          <w:sz w:val="22"/>
          <w:szCs w:val="22"/>
        </w:rPr>
      </w:pPr>
    </w:p>
    <w:p w:rsidR="00890797" w:rsidRPr="00A36566" w:rsidRDefault="00890797" w:rsidP="006F160C">
      <w:pPr>
        <w:pStyle w:val="Opasotsikko2"/>
      </w:pPr>
      <w:r w:rsidRPr="00A36566">
        <w:t>Mikä muuttuu?</w:t>
      </w:r>
    </w:p>
    <w:p w:rsidR="006F160C" w:rsidRDefault="006F160C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Default="00890797" w:rsidP="00890797">
      <w:pPr>
        <w:rPr>
          <w:rFonts w:ascii="Arial" w:hAnsi="Arial" w:cs="Arial"/>
          <w:b/>
          <w:bCs/>
          <w:sz w:val="22"/>
          <w:szCs w:val="22"/>
        </w:rPr>
      </w:pPr>
      <w:r w:rsidRPr="006D149F">
        <w:rPr>
          <w:rFonts w:ascii="Arial" w:hAnsi="Arial" w:cs="Arial"/>
          <w:b/>
          <w:bCs/>
          <w:sz w:val="22"/>
          <w:szCs w:val="22"/>
        </w:rPr>
        <w:t xml:space="preserve">STEA kehittää avustustoimintaansa vaiheittain. Mahdolliset muutokset toteutetaan siten, että järjestöillä on aikaa varautua niihin. </w:t>
      </w:r>
    </w:p>
    <w:p w:rsidR="006F160C" w:rsidRPr="006D149F" w:rsidRDefault="006F160C" w:rsidP="00890797">
      <w:pPr>
        <w:rPr>
          <w:rFonts w:ascii="Arial" w:hAnsi="Arial" w:cs="Arial"/>
          <w:sz w:val="22"/>
          <w:szCs w:val="22"/>
        </w:rPr>
      </w:pPr>
    </w:p>
    <w:p w:rsidR="00653FCA" w:rsidRPr="006D149F" w:rsidRDefault="00890797" w:rsidP="006F160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Avustettava toiminta jaetaan selkeämpiin kokonaisuuksiin, joihin määritellään tavoitteet </w:t>
      </w:r>
    </w:p>
    <w:p w:rsidR="00653FCA" w:rsidRPr="006D149F" w:rsidRDefault="00890797" w:rsidP="006F160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Avustustoiminnan linjauksia tarkennetaan </w:t>
      </w:r>
    </w:p>
    <w:p w:rsidR="00653FCA" w:rsidRPr="006D149F" w:rsidRDefault="00890797" w:rsidP="006F160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Avustuskäytäntöjä yhtenäistetään osana valtionavustusten uudistamista </w:t>
      </w:r>
    </w:p>
    <w:p w:rsidR="00653FCA" w:rsidRPr="006D149F" w:rsidRDefault="00890797" w:rsidP="006F160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>Avustuslajien myöntämisen kriteerit päivitetään</w:t>
      </w:r>
    </w:p>
    <w:p w:rsidR="00653FCA" w:rsidRPr="006D149F" w:rsidRDefault="00890797" w:rsidP="006F160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Haku- ja raportointilomakkeet uudistetaan </w:t>
      </w:r>
    </w:p>
    <w:p w:rsidR="00653FCA" w:rsidRPr="006D149F" w:rsidRDefault="00890797" w:rsidP="006F160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Tarkastus-, ohjaus- ja neuvontakäytäntöjä selkeytetään </w:t>
      </w:r>
    </w:p>
    <w:p w:rsidR="00653FCA" w:rsidRPr="006D149F" w:rsidRDefault="00890797" w:rsidP="006F160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D149F">
        <w:rPr>
          <w:rFonts w:ascii="Arial" w:hAnsi="Arial" w:cs="Arial"/>
          <w:sz w:val="22"/>
          <w:szCs w:val="22"/>
        </w:rPr>
        <w:t xml:space="preserve">Huomioidaan toimintaympäristön rakenteiden muutokset  </w:t>
      </w:r>
    </w:p>
    <w:p w:rsidR="00890797" w:rsidRPr="006D149F" w:rsidRDefault="00890797" w:rsidP="00890797">
      <w:pPr>
        <w:rPr>
          <w:rFonts w:ascii="Arial" w:hAnsi="Arial" w:cs="Arial"/>
          <w:sz w:val="22"/>
          <w:szCs w:val="22"/>
        </w:rPr>
      </w:pPr>
    </w:p>
    <w:p w:rsidR="006F160C" w:rsidRPr="006F160C" w:rsidRDefault="006F160C" w:rsidP="00890797">
      <w:pPr>
        <w:rPr>
          <w:rFonts w:ascii="Arial" w:hAnsi="Arial" w:cs="Arial"/>
          <w:b/>
          <w:bCs/>
          <w:sz w:val="22"/>
          <w:szCs w:val="22"/>
        </w:rPr>
      </w:pPr>
    </w:p>
    <w:p w:rsidR="00890797" w:rsidRPr="006D149F" w:rsidRDefault="006F160C" w:rsidP="00890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Osallistu keskusteluun T</w:t>
      </w:r>
      <w:r w:rsidR="00890797" w:rsidRPr="006F160C">
        <w:rPr>
          <w:rFonts w:ascii="Arial" w:hAnsi="Arial" w:cs="Arial"/>
          <w:b/>
          <w:bCs/>
          <w:sz w:val="22"/>
          <w:szCs w:val="22"/>
        </w:rPr>
        <w:t xml:space="preserve">witterissä </w:t>
      </w:r>
      <w:proofErr w:type="spellStart"/>
      <w:r w:rsidR="00890797" w:rsidRPr="006F160C">
        <w:rPr>
          <w:rFonts w:ascii="Arial" w:hAnsi="Arial" w:cs="Arial"/>
          <w:b/>
          <w:bCs/>
          <w:sz w:val="22"/>
          <w:szCs w:val="22"/>
        </w:rPr>
        <w:t>hashtagilla</w:t>
      </w:r>
      <w:proofErr w:type="spellEnd"/>
      <w:r w:rsidR="00890797" w:rsidRPr="006F160C">
        <w:rPr>
          <w:rFonts w:ascii="Arial" w:hAnsi="Arial" w:cs="Arial"/>
          <w:b/>
          <w:bCs/>
          <w:sz w:val="22"/>
          <w:szCs w:val="22"/>
        </w:rPr>
        <w:t xml:space="preserve"> #yhteisöt2020</w:t>
      </w:r>
      <w:bookmarkStart w:id="0" w:name="_GoBack"/>
      <w:bookmarkEnd w:id="0"/>
    </w:p>
    <w:sectPr w:rsidR="00890797" w:rsidRPr="006D149F" w:rsidSect="00562E6B">
      <w:headerReference w:type="default" r:id="rId14"/>
      <w:footerReference w:type="default" r:id="rId15"/>
      <w:headerReference w:type="first" r:id="rId16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91" w:rsidRDefault="00D37291" w:rsidP="008E0F4A">
      <w:r>
        <w:separator/>
      </w:r>
    </w:p>
  </w:endnote>
  <w:endnote w:type="continuationSeparator" w:id="0">
    <w:p w:rsidR="00D37291" w:rsidRDefault="00D37291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91" w:rsidRDefault="00D37291" w:rsidP="008E0F4A">
      <w:r>
        <w:separator/>
      </w:r>
    </w:p>
  </w:footnote>
  <w:footnote w:type="continuationSeparator" w:id="0">
    <w:p w:rsidR="00D37291" w:rsidRDefault="00D37291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FE5284" w:rsidP="00562E6B">
        <w:pPr>
          <w:ind w:right="-143" w:firstLine="878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6566">
          <w:rPr>
            <w:noProof/>
          </w:rPr>
          <w:t>3</w:t>
        </w:r>
        <w:r>
          <w:rPr>
            <w:noProof/>
          </w:rPr>
          <w:fldChar w:fldCharType="end"/>
        </w:r>
        <w:r w:rsidR="008E0F4A">
          <w:t>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36566">
          <w:rPr>
            <w:noProof/>
          </w:rPr>
          <w:t>3</w:t>
        </w:r>
        <w:r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A36566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FE5284" w:rsidP="00562E6B">
        <w:pPr>
          <w:ind w:right="-143" w:firstLine="878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6566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36566">
          <w:rPr>
            <w:noProof/>
          </w:rPr>
          <w:t>3</w:t>
        </w:r>
        <w:r>
          <w:rPr>
            <w:noProof/>
          </w:rPr>
          <w:fldChar w:fldCharType="end"/>
        </w:r>
        <w:r w:rsidR="00FA6ACE">
          <w:t>)</w:t>
        </w:r>
      </w:p>
      <w:p w:rsidR="00FA6ACE" w:rsidRDefault="00A36566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0FDF152E"/>
    <w:multiLevelType w:val="hybridMultilevel"/>
    <w:tmpl w:val="5FBAF630"/>
    <w:lvl w:ilvl="0" w:tplc="33B887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3A12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3C3A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4422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3098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C8DC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AA69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DA4E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4892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FCE24A6"/>
    <w:multiLevelType w:val="hybridMultilevel"/>
    <w:tmpl w:val="6ACEDD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46F9"/>
    <w:multiLevelType w:val="hybridMultilevel"/>
    <w:tmpl w:val="F19C6EBE"/>
    <w:lvl w:ilvl="0" w:tplc="F1FAB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ECEC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46F1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F61A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09802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E0A1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0286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F822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EE16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4596ADD"/>
    <w:multiLevelType w:val="hybridMultilevel"/>
    <w:tmpl w:val="CDA0F882"/>
    <w:lvl w:ilvl="0" w:tplc="295C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2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4F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A5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AC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48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62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6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4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7D5B27"/>
    <w:multiLevelType w:val="hybridMultilevel"/>
    <w:tmpl w:val="54DA804A"/>
    <w:lvl w:ilvl="0" w:tplc="16B2FE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DAFD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8A5F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C267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46A3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BE43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845F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F2D6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CECF1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F293EAD"/>
    <w:multiLevelType w:val="hybridMultilevel"/>
    <w:tmpl w:val="853843B6"/>
    <w:lvl w:ilvl="0" w:tplc="F38CCB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3839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2C41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C24E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18B9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046E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AE7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64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2C8D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565131A0"/>
    <w:multiLevelType w:val="hybridMultilevel"/>
    <w:tmpl w:val="0F2ECA34"/>
    <w:lvl w:ilvl="0" w:tplc="B33EF0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4E24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EE6F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D0BD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48F2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26865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7211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8A0E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AEFA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37F1B"/>
    <w:multiLevelType w:val="hybridMultilevel"/>
    <w:tmpl w:val="993CFDBA"/>
    <w:lvl w:ilvl="0" w:tplc="7D92D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A6EF6"/>
    <w:multiLevelType w:val="hybridMultilevel"/>
    <w:tmpl w:val="47924392"/>
    <w:lvl w:ilvl="0" w:tplc="9DF661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7A34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3EA2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EEB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4236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8AB4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A415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6286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A2C5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C7D3BA6"/>
    <w:multiLevelType w:val="hybridMultilevel"/>
    <w:tmpl w:val="F958294C"/>
    <w:lvl w:ilvl="0" w:tplc="B16CE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5CFE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8047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2CA9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EEAE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0ABC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86B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8ADE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8668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66665A2"/>
    <w:multiLevelType w:val="multilevel"/>
    <w:tmpl w:val="69A0C164"/>
    <w:lvl w:ilvl="0">
      <w:start w:val="1"/>
      <w:numFmt w:val="decimal"/>
      <w:pStyle w:val="Opasotsikk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9"/>
  </w:num>
  <w:num w:numId="8">
    <w:abstractNumId w:val="2"/>
  </w:num>
  <w:num w:numId="9">
    <w:abstractNumId w:val="12"/>
  </w:num>
  <w:num w:numId="10">
    <w:abstractNumId w:val="16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97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4F4324"/>
    <w:rsid w:val="005146D4"/>
    <w:rsid w:val="0051596E"/>
    <w:rsid w:val="00524D75"/>
    <w:rsid w:val="005512A4"/>
    <w:rsid w:val="00562E6B"/>
    <w:rsid w:val="005834E9"/>
    <w:rsid w:val="0059671F"/>
    <w:rsid w:val="0060489A"/>
    <w:rsid w:val="006131C2"/>
    <w:rsid w:val="00653FCA"/>
    <w:rsid w:val="006A4A91"/>
    <w:rsid w:val="006D149F"/>
    <w:rsid w:val="006D40F8"/>
    <w:rsid w:val="006D6C2D"/>
    <w:rsid w:val="006F160C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678BA"/>
    <w:rsid w:val="00885EDF"/>
    <w:rsid w:val="00890797"/>
    <w:rsid w:val="008A0773"/>
    <w:rsid w:val="008A4280"/>
    <w:rsid w:val="008E0F4A"/>
    <w:rsid w:val="008F78ED"/>
    <w:rsid w:val="00906E49"/>
    <w:rsid w:val="009B230C"/>
    <w:rsid w:val="009B6311"/>
    <w:rsid w:val="009D222E"/>
    <w:rsid w:val="00A1135E"/>
    <w:rsid w:val="00A135F7"/>
    <w:rsid w:val="00A24604"/>
    <w:rsid w:val="00A36566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739EE"/>
    <w:rsid w:val="00CB4C78"/>
    <w:rsid w:val="00CD4A95"/>
    <w:rsid w:val="00D05785"/>
    <w:rsid w:val="00D25AD2"/>
    <w:rsid w:val="00D35E49"/>
    <w:rsid w:val="00D37291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D8346-3BBC-4C7C-834A-568B6A2A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Opasotsikko3"/>
    <w:qFormat/>
    <w:rsid w:val="008678BA"/>
    <w:rPr>
      <w:b w:val="0"/>
      <w:sz w:val="22"/>
      <w:szCs w:val="22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Opasotsikko1">
    <w:name w:val="Opas otsikko 1"/>
    <w:basedOn w:val="Otsikko1"/>
    <w:link w:val="Opasotsikko1Char"/>
    <w:qFormat/>
    <w:rsid w:val="004F4324"/>
    <w:pPr>
      <w:numPr>
        <w:numId w:val="10"/>
      </w:numPr>
      <w:ind w:left="360" w:hanging="360"/>
    </w:pPr>
    <w:rPr>
      <w:rFonts w:ascii="Arial" w:hAnsi="Arial" w:cs="Arial"/>
      <w:sz w:val="36"/>
      <w:szCs w:val="36"/>
    </w:rPr>
  </w:style>
  <w:style w:type="character" w:customStyle="1" w:styleId="Opasotsikko1Char">
    <w:name w:val="Opas otsikko 1 Char"/>
    <w:basedOn w:val="Otsikko1Char"/>
    <w:link w:val="Opasotsikko1"/>
    <w:rsid w:val="004F4324"/>
    <w:rPr>
      <w:rFonts w:ascii="Arial" w:eastAsiaTheme="majorEastAsia" w:hAnsi="Arial" w:cs="Arial"/>
      <w:b/>
      <w:bCs/>
      <w:color w:val="365F91" w:themeColor="accent1" w:themeShade="BF"/>
      <w:sz w:val="36"/>
      <w:szCs w:val="36"/>
      <w:lang w:eastAsia="en-US"/>
    </w:rPr>
  </w:style>
  <w:style w:type="paragraph" w:customStyle="1" w:styleId="Opasotsikko2">
    <w:name w:val="Opas otsikko 2"/>
    <w:basedOn w:val="Normaali"/>
    <w:link w:val="Opasotsikko2Char"/>
    <w:qFormat/>
    <w:rsid w:val="00FE5284"/>
    <w:rPr>
      <w:rFonts w:ascii="Arial" w:hAnsi="Arial" w:cs="Arial"/>
      <w:b/>
      <w:sz w:val="28"/>
      <w:szCs w:val="28"/>
    </w:rPr>
  </w:style>
  <w:style w:type="character" w:customStyle="1" w:styleId="Opasotsikko2Char">
    <w:name w:val="Opas otsikko 2 Char"/>
    <w:basedOn w:val="Kappaleenoletusfontti"/>
    <w:link w:val="Opasotsikko2"/>
    <w:rsid w:val="00FE5284"/>
    <w:rPr>
      <w:rFonts w:ascii="Arial" w:hAnsi="Arial" w:cs="Arial"/>
      <w:b/>
      <w:sz w:val="28"/>
      <w:szCs w:val="28"/>
      <w:lang w:eastAsia="en-US"/>
    </w:rPr>
  </w:style>
  <w:style w:type="paragraph" w:customStyle="1" w:styleId="Opasotsikko3">
    <w:name w:val="Opas otsikko 3"/>
    <w:basedOn w:val="Normaali"/>
    <w:link w:val="Opasotsikko3Char"/>
    <w:qFormat/>
    <w:rsid w:val="00FE5284"/>
    <w:rPr>
      <w:rFonts w:ascii="Arial" w:hAnsi="Arial" w:cs="Arial"/>
      <w:b/>
    </w:rPr>
  </w:style>
  <w:style w:type="character" w:customStyle="1" w:styleId="Opasotsikko3Char">
    <w:name w:val="Opas otsikko 3 Char"/>
    <w:basedOn w:val="Kappaleenoletusfontti"/>
    <w:link w:val="Opasotsikko3"/>
    <w:rsid w:val="00FE5284"/>
    <w:rPr>
      <w:rFonts w:ascii="Arial" w:hAnsi="Arial" w:cs="Arial"/>
      <w:b/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89079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6F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3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5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1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kaisut.valtioneuvosto.fi/bitstream/handle/10024/160722/09_18_Jarjestoavustusten%20kohdentuminen.pdf?sequence=1&amp;isAllowed=y" TargetMode="External"/><Relationship Id="rId13" Type="http://schemas.openxmlformats.org/officeDocument/2006/relationships/hyperlink" Target="https://www.stea.fi/strategia/kansalaiset-mukana-strategiatyoss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suu.com/steajulkaisut/docs/jarjestotoiminnan_tulevaisuus" TargetMode="External"/><Relationship Id="rId12" Type="http://schemas.openxmlformats.org/officeDocument/2006/relationships/hyperlink" Target="https://www.stea.fi/strategia/steakyla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ea.fi/strategia/jarjestokyselyn-tuloksia-osa-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tea.fi/strategia/jarjestokyselyn-tulok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lkaisut.valtioneuvosto.fi/bitstream/handle/10024/160957/STM_r26_18_Jarjestojen_rooli_maakuntajasoteuudistuksess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5382</Characters>
  <Application>Microsoft Office Word</Application>
  <DocSecurity>0</DocSecurity>
  <Lines>99</Lines>
  <Paragraphs>65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Kotonen Johanna</dc:creator>
  <cp:keywords/>
  <dc:description/>
  <cp:lastModifiedBy>Kotonen Johanna</cp:lastModifiedBy>
  <cp:revision>2</cp:revision>
  <dcterms:created xsi:type="dcterms:W3CDTF">2019-03-14T12:32:00Z</dcterms:created>
  <dcterms:modified xsi:type="dcterms:W3CDTF">2019-03-14T12:32:00Z</dcterms:modified>
</cp:coreProperties>
</file>